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</w:pPr>
    </w:p>
    <w:p w:rsidR="00ED6060" w:rsidRDefault="00ED6060">
      <w:pPr>
        <w:pStyle w:val="BodyA"/>
        <w:jc w:val="center"/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</w:pPr>
    </w:p>
    <w:p w:rsidR="00ED6060" w:rsidRDefault="00ED6060">
      <w:pPr>
        <w:pStyle w:val="BodyA"/>
        <w:jc w:val="center"/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</w:pPr>
    </w:p>
    <w:p w:rsidR="00ED6060" w:rsidRDefault="005A3E92">
      <w:pPr>
        <w:pStyle w:val="BodyA"/>
        <w:jc w:val="center"/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</w:pPr>
      <w:r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  <w:t>EAPPREN</w:t>
      </w:r>
    </w:p>
    <w:p w:rsidR="00ED6060" w:rsidRDefault="005A3E92">
      <w:pPr>
        <w:pStyle w:val="BodyA"/>
        <w:jc w:val="center"/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</w:pPr>
      <w:r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  <w:t xml:space="preserve">Capacity Building for Intermediary </w:t>
      </w:r>
      <w:proofErr w:type="spellStart"/>
      <w:r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  <w:t>Organisations</w:t>
      </w:r>
      <w:proofErr w:type="spellEnd"/>
      <w:r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  <w:t xml:space="preserve"> through e-learning</w:t>
      </w:r>
    </w:p>
    <w:p w:rsidR="00ED6060" w:rsidRDefault="005A3E92">
      <w:pPr>
        <w:pStyle w:val="BodyA"/>
        <w:jc w:val="center"/>
        <w:rPr>
          <w:rFonts w:ascii="Calibri" w:eastAsia="Calibri" w:hAnsi="Calibri" w:cs="Calibri"/>
          <w:b/>
          <w:bCs/>
          <w:color w:val="244061"/>
          <w:sz w:val="28"/>
          <w:szCs w:val="28"/>
          <w:u w:color="244061"/>
        </w:rPr>
      </w:pPr>
      <w:r>
        <w:rPr>
          <w:rFonts w:ascii="Calibri" w:eastAsia="Calibri" w:hAnsi="Calibri" w:cs="Calibri"/>
          <w:b/>
          <w:bCs/>
          <w:noProof/>
          <w:color w:val="244061"/>
          <w:sz w:val="28"/>
          <w:szCs w:val="28"/>
          <w:u w:color="2440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4823931</wp:posOffset>
            </wp:positionH>
            <wp:positionV relativeFrom="page">
              <wp:posOffset>1483979</wp:posOffset>
            </wp:positionV>
            <wp:extent cx="2016125" cy="635635"/>
            <wp:effectExtent l="0" t="0" r="0" b="0"/>
            <wp:wrapSquare wrapText="bothSides" distT="0" distB="0" distL="0" distR="0"/>
            <wp:docPr id="1073741825" name="officeArt object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image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635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noProof/>
          <w:color w:val="244061"/>
          <w:sz w:val="28"/>
          <w:szCs w:val="28"/>
          <w:u w:color="24406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1366918</wp:posOffset>
            </wp:positionH>
            <wp:positionV relativeFrom="page">
              <wp:posOffset>720000</wp:posOffset>
            </wp:positionV>
            <wp:extent cx="2059218" cy="2059218"/>
            <wp:effectExtent l="0" t="0" r="0" b="0"/>
            <wp:wrapSquare wrapText="bothSides" distT="0" distB="0" distL="0" distR="0"/>
            <wp:docPr id="1073741826" name="officeArt object" descr="eappren logo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appren logo 2.png" descr="eappren logo 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18" cy="20592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noProof/>
          <w:color w:val="244061"/>
          <w:sz w:val="28"/>
          <w:szCs w:val="28"/>
          <w:u w:color="244061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-15240</wp:posOffset>
            </wp:positionH>
            <wp:positionV relativeFrom="line">
              <wp:posOffset>295909</wp:posOffset>
            </wp:positionV>
            <wp:extent cx="2544096" cy="19080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96" cy="1908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D6060" w:rsidRDefault="005A3E92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  <w:r>
        <w:rPr>
          <w:rFonts w:ascii="Trebuchet MS" w:hAnsi="Trebuchet MS"/>
          <w:color w:val="244061"/>
          <w:u w:color="244061"/>
        </w:rPr>
        <w:t xml:space="preserve">The EAPPREN project enters its second phase moving from development to implementation </w:t>
      </w:r>
      <w:r w:rsidR="00597CE2">
        <w:rPr>
          <w:rFonts w:ascii="Trebuchet MS" w:hAnsi="Trebuchet MS"/>
          <w:color w:val="244061"/>
          <w:u w:color="244061"/>
        </w:rPr>
        <w:t xml:space="preserve">of the new Training </w:t>
      </w:r>
      <w:proofErr w:type="spellStart"/>
      <w:r w:rsidR="00597CE2">
        <w:rPr>
          <w:rFonts w:ascii="Trebuchet MS" w:hAnsi="Trebuchet MS"/>
          <w:color w:val="244061"/>
          <w:u w:color="244061"/>
        </w:rPr>
        <w:t>programme</w:t>
      </w:r>
      <w:proofErr w:type="spellEnd"/>
      <w:r w:rsidR="00597CE2">
        <w:rPr>
          <w:rFonts w:ascii="Trebuchet MS" w:hAnsi="Trebuchet MS"/>
          <w:color w:val="244061"/>
          <w:u w:color="244061"/>
        </w:rPr>
        <w:t xml:space="preserve">. </w:t>
      </w:r>
      <w:r>
        <w:rPr>
          <w:rFonts w:ascii="Trebuchet MS" w:hAnsi="Trebuchet MS"/>
          <w:color w:val="244061"/>
          <w:u w:color="244061"/>
        </w:rPr>
        <w:t xml:space="preserve">The partners met recently for their 3rd </w:t>
      </w:r>
      <w:proofErr w:type="gramStart"/>
      <w:r>
        <w:rPr>
          <w:rFonts w:ascii="Trebuchet MS" w:hAnsi="Trebuchet MS"/>
          <w:color w:val="244061"/>
          <w:u w:color="244061"/>
        </w:rPr>
        <w:t>Transnational</w:t>
      </w:r>
      <w:proofErr w:type="gramEnd"/>
      <w:r>
        <w:rPr>
          <w:rFonts w:ascii="Trebuchet MS" w:hAnsi="Trebuchet MS"/>
          <w:color w:val="244061"/>
          <w:u w:color="244061"/>
        </w:rPr>
        <w:t xml:space="preserve"> project team meeting to plan this next phase.  The Training </w:t>
      </w:r>
      <w:proofErr w:type="spellStart"/>
      <w:r>
        <w:rPr>
          <w:rFonts w:ascii="Trebuchet MS" w:hAnsi="Trebuchet MS"/>
          <w:color w:val="244061"/>
          <w:u w:color="244061"/>
        </w:rPr>
        <w:t>programmes</w:t>
      </w:r>
      <w:proofErr w:type="spellEnd"/>
      <w:r>
        <w:rPr>
          <w:rFonts w:ascii="Trebuchet MS" w:hAnsi="Trebuchet MS"/>
          <w:color w:val="244061"/>
          <w:u w:color="244061"/>
        </w:rPr>
        <w:t xml:space="preserve"> designed and developed focus on 2 k</w:t>
      </w:r>
      <w:bookmarkStart w:id="0" w:name="_GoBack"/>
      <w:bookmarkEnd w:id="0"/>
      <w:r>
        <w:rPr>
          <w:rFonts w:ascii="Trebuchet MS" w:hAnsi="Trebuchet MS"/>
          <w:color w:val="244061"/>
          <w:u w:color="244061"/>
        </w:rPr>
        <w:t>ey aims:</w:t>
      </w:r>
    </w:p>
    <w:p w:rsidR="00ED6060" w:rsidRDefault="005A3E92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  <w:r>
        <w:rPr>
          <w:rFonts w:ascii="Trebuchet MS" w:hAnsi="Trebuchet MS"/>
          <w:color w:val="244061"/>
          <w:u w:color="244061"/>
        </w:rPr>
        <w:t xml:space="preserve">  </w:t>
      </w:r>
    </w:p>
    <w:p w:rsidR="00ED6060" w:rsidRDefault="005A3E92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  <w:r>
        <w:rPr>
          <w:rFonts w:ascii="Trebuchet MS" w:hAnsi="Trebuchet MS"/>
          <w:color w:val="244061"/>
          <w:u w:color="244061"/>
        </w:rPr>
        <w:t xml:space="preserve">Firstly, building capacity amongst Intermediary </w:t>
      </w:r>
      <w:proofErr w:type="spellStart"/>
      <w:r>
        <w:rPr>
          <w:rFonts w:ascii="Trebuchet MS" w:hAnsi="Trebuchet MS"/>
          <w:color w:val="244061"/>
          <w:u w:color="244061"/>
        </w:rPr>
        <w:t>Orga</w:t>
      </w:r>
      <w:r>
        <w:rPr>
          <w:rFonts w:ascii="Trebuchet MS" w:hAnsi="Trebuchet MS"/>
          <w:color w:val="244061"/>
          <w:u w:color="244061"/>
        </w:rPr>
        <w:t>n</w:t>
      </w:r>
      <w:r>
        <w:rPr>
          <w:rFonts w:ascii="Trebuchet MS" w:hAnsi="Trebuchet MS"/>
          <w:color w:val="244061"/>
          <w:u w:color="244061"/>
        </w:rPr>
        <w:t>isations</w:t>
      </w:r>
      <w:proofErr w:type="spellEnd"/>
      <w:r>
        <w:rPr>
          <w:rFonts w:ascii="Trebuchet MS" w:hAnsi="Trebuchet MS"/>
          <w:color w:val="244061"/>
          <w:u w:color="244061"/>
        </w:rPr>
        <w:t xml:space="preserve"> to take an active role in promoting and su</w:t>
      </w:r>
      <w:r>
        <w:rPr>
          <w:rFonts w:ascii="Trebuchet MS" w:hAnsi="Trebuchet MS"/>
          <w:color w:val="244061"/>
          <w:u w:color="244061"/>
        </w:rPr>
        <w:t>p</w:t>
      </w:r>
      <w:r>
        <w:rPr>
          <w:rFonts w:ascii="Trebuchet MS" w:hAnsi="Trebuchet MS"/>
          <w:color w:val="244061"/>
          <w:u w:color="244061"/>
        </w:rPr>
        <w:t>porting high qualit</w:t>
      </w:r>
      <w:r>
        <w:rPr>
          <w:rFonts w:ascii="Trebuchet MS" w:hAnsi="Trebuchet MS"/>
          <w:color w:val="244061"/>
          <w:u w:color="244061"/>
        </w:rPr>
        <w:t xml:space="preserve">y Apprenticeships in the partner </w:t>
      </w:r>
      <w:proofErr w:type="gramStart"/>
      <w:r>
        <w:rPr>
          <w:rFonts w:ascii="Trebuchet MS" w:hAnsi="Trebuchet MS"/>
          <w:color w:val="244061"/>
          <w:u w:color="244061"/>
        </w:rPr>
        <w:t>countries</w:t>
      </w:r>
      <w:proofErr w:type="gramEnd"/>
      <w:r>
        <w:rPr>
          <w:rFonts w:ascii="Trebuchet MS" w:hAnsi="Trebuchet MS"/>
          <w:color w:val="244061"/>
          <w:u w:color="244061"/>
        </w:rPr>
        <w:t xml:space="preserve"> and beyond and </w:t>
      </w:r>
    </w:p>
    <w:p w:rsidR="00ED6060" w:rsidRDefault="00ED6060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</w:p>
    <w:p w:rsidR="00ED6060" w:rsidRDefault="005A3E92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  <w:r>
        <w:rPr>
          <w:rFonts w:ascii="Trebuchet MS" w:hAnsi="Trebuchet MS"/>
          <w:color w:val="244061"/>
          <w:u w:color="244061"/>
        </w:rPr>
        <w:t>Secondly training small and medium sized enterprises (SME</w:t>
      </w:r>
      <w:r>
        <w:rPr>
          <w:rFonts w:ascii="Trebuchet MS" w:hAnsi="Trebuchet MS"/>
          <w:color w:val="244061"/>
          <w:u w:color="244061"/>
        </w:rPr>
        <w:t>’</w:t>
      </w:r>
      <w:r>
        <w:rPr>
          <w:rFonts w:ascii="Trebuchet MS" w:hAnsi="Trebuchet MS"/>
          <w:color w:val="244061"/>
          <w:u w:color="244061"/>
        </w:rPr>
        <w:t>s) to understand the primary characteristics associated with taking on Apprenticeships and participating in the delivery of high quality A</w:t>
      </w:r>
      <w:r>
        <w:rPr>
          <w:rFonts w:ascii="Trebuchet MS" w:hAnsi="Trebuchet MS"/>
          <w:color w:val="244061"/>
          <w:u w:color="244061"/>
        </w:rPr>
        <w:t xml:space="preserve">pprenticeship </w:t>
      </w:r>
      <w:proofErr w:type="spellStart"/>
      <w:r>
        <w:rPr>
          <w:rFonts w:ascii="Trebuchet MS" w:hAnsi="Trebuchet MS"/>
          <w:color w:val="244061"/>
          <w:u w:color="244061"/>
        </w:rPr>
        <w:t>programmes</w:t>
      </w:r>
      <w:proofErr w:type="spellEnd"/>
      <w:r>
        <w:rPr>
          <w:rFonts w:ascii="Trebuchet MS" w:hAnsi="Trebuchet MS"/>
          <w:color w:val="244061"/>
          <w:u w:color="244061"/>
        </w:rPr>
        <w:t xml:space="preserve"> in partnership with VET providers and other </w:t>
      </w:r>
      <w:proofErr w:type="gramStart"/>
      <w:r>
        <w:rPr>
          <w:rFonts w:ascii="Trebuchet MS" w:hAnsi="Trebuchet MS"/>
          <w:color w:val="244061"/>
          <w:u w:color="244061"/>
        </w:rPr>
        <w:t>stakeholders .</w:t>
      </w:r>
      <w:proofErr w:type="gramEnd"/>
    </w:p>
    <w:p w:rsidR="00ED6060" w:rsidRDefault="00ED6060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</w:p>
    <w:p w:rsidR="00ED6060" w:rsidRDefault="005A3E92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  <w:r>
        <w:rPr>
          <w:rFonts w:ascii="Trebuchet MS" w:hAnsi="Trebuchet MS"/>
          <w:color w:val="244061"/>
          <w:u w:color="244061"/>
        </w:rPr>
        <w:t xml:space="preserve">The courses developed within the EAPPREN project are being offered both through a </w:t>
      </w:r>
      <w:r>
        <w:rPr>
          <w:rFonts w:ascii="Trebuchet MS" w:hAnsi="Trebuchet MS"/>
          <w:color w:val="244061"/>
          <w:u w:color="244061"/>
        </w:rPr>
        <w:t>‘</w:t>
      </w:r>
      <w:r>
        <w:rPr>
          <w:rFonts w:ascii="Trebuchet MS" w:hAnsi="Trebuchet MS"/>
          <w:color w:val="244061"/>
          <w:u w:color="244061"/>
        </w:rPr>
        <w:t>blended learning</w:t>
      </w:r>
      <w:r>
        <w:rPr>
          <w:rFonts w:ascii="Trebuchet MS" w:hAnsi="Trebuchet MS"/>
          <w:color w:val="244061"/>
          <w:u w:color="244061"/>
        </w:rPr>
        <w:t xml:space="preserve">’ </w:t>
      </w:r>
      <w:r>
        <w:rPr>
          <w:rFonts w:ascii="Trebuchet MS" w:hAnsi="Trebuchet MS"/>
          <w:color w:val="244061"/>
          <w:u w:color="244061"/>
        </w:rPr>
        <w:t>appro</w:t>
      </w:r>
      <w:r w:rsidR="00597CE2">
        <w:rPr>
          <w:rFonts w:ascii="Trebuchet MS" w:hAnsi="Trebuchet MS"/>
          <w:color w:val="244061"/>
          <w:u w:color="244061"/>
        </w:rPr>
        <w:t>ach and also through e-learning.</w:t>
      </w:r>
      <w:r>
        <w:rPr>
          <w:rFonts w:ascii="Trebuchet MS" w:hAnsi="Trebuchet MS"/>
          <w:color w:val="244061"/>
          <w:u w:color="244061"/>
        </w:rPr>
        <w:t xml:space="preserve"> </w:t>
      </w:r>
      <w:proofErr w:type="gramStart"/>
      <w:r>
        <w:rPr>
          <w:rFonts w:ascii="Trebuchet MS" w:hAnsi="Trebuchet MS"/>
          <w:color w:val="244061"/>
          <w:u w:color="244061"/>
        </w:rPr>
        <w:t>The</w:t>
      </w:r>
      <w:proofErr w:type="gramEnd"/>
      <w:r>
        <w:rPr>
          <w:rFonts w:ascii="Trebuchet MS" w:hAnsi="Trebuchet MS"/>
          <w:color w:val="244061"/>
          <w:u w:color="244061"/>
        </w:rPr>
        <w:t xml:space="preserve"> courses are modular in forma</w:t>
      </w:r>
      <w:r>
        <w:rPr>
          <w:rFonts w:ascii="Trebuchet MS" w:hAnsi="Trebuchet MS"/>
          <w:color w:val="244061"/>
          <w:u w:color="244061"/>
        </w:rPr>
        <w:t>t covering key areas of knowledge, competences and learning outcomes.  The modules include:</w:t>
      </w: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Module 1: The Basic Principles of Apprenticeship</w:t>
      </w: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Module 2: Before the Apprenticeship</w:t>
      </w: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Module 3: </w:t>
      </w:r>
      <w:proofErr w:type="spellStart"/>
      <w:r>
        <w:rPr>
          <w:rFonts w:ascii="Arial" w:hAnsi="Arial"/>
          <w:b/>
          <w:bCs/>
          <w:sz w:val="22"/>
          <w:szCs w:val="22"/>
        </w:rPr>
        <w:t>Organisation</w:t>
      </w:r>
      <w:proofErr w:type="spellEnd"/>
      <w:r>
        <w:rPr>
          <w:rFonts w:ascii="Arial" w:hAnsi="Arial"/>
          <w:b/>
          <w:bCs/>
          <w:sz w:val="22"/>
          <w:szCs w:val="22"/>
        </w:rPr>
        <w:t xml:space="preserve"> and Monitoring of the Apprenticeship</w:t>
      </w: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Module 4: The </w:t>
      </w:r>
      <w:r>
        <w:rPr>
          <w:rFonts w:ascii="Arial" w:hAnsi="Arial"/>
          <w:b/>
          <w:bCs/>
          <w:sz w:val="22"/>
          <w:szCs w:val="22"/>
        </w:rPr>
        <w:t>Evaluation of the Apprenticeship</w:t>
      </w: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Module 5: Developing a Supportive Environment for the Apprenticeship</w:t>
      </w: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Module 6: The National context of Apprenticeships in partner countries</w:t>
      </w:r>
    </w:p>
    <w:p w:rsidR="00ED6060" w:rsidRDefault="00ED606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Whilst the primary outcome of the Training </w:t>
      </w:r>
      <w:proofErr w:type="spellStart"/>
      <w:r>
        <w:rPr>
          <w:rFonts w:ascii="Arial" w:hAnsi="Arial"/>
          <w:sz w:val="22"/>
          <w:szCs w:val="22"/>
        </w:rPr>
        <w:t>programmes</w:t>
      </w:r>
      <w:proofErr w:type="spellEnd"/>
      <w:r>
        <w:rPr>
          <w:rFonts w:ascii="Arial" w:hAnsi="Arial"/>
          <w:sz w:val="22"/>
          <w:szCs w:val="22"/>
        </w:rPr>
        <w:t xml:space="preserve"> is to encourage closer </w:t>
      </w:r>
      <w:r>
        <w:rPr>
          <w:rFonts w:ascii="Arial" w:hAnsi="Arial"/>
          <w:sz w:val="22"/>
          <w:szCs w:val="22"/>
        </w:rPr>
        <w:t>partnership b</w:t>
      </w:r>
      <w:r>
        <w:rPr>
          <w:rFonts w:ascii="Arial" w:hAnsi="Arial"/>
          <w:sz w:val="22"/>
          <w:szCs w:val="22"/>
        </w:rPr>
        <w:t>e</w:t>
      </w:r>
      <w:r>
        <w:rPr>
          <w:rFonts w:ascii="Arial" w:hAnsi="Arial"/>
          <w:sz w:val="22"/>
          <w:szCs w:val="22"/>
        </w:rPr>
        <w:t xml:space="preserve">tween the companies , vet providers and intermediary </w:t>
      </w:r>
      <w:proofErr w:type="spellStart"/>
      <w:r>
        <w:rPr>
          <w:rFonts w:ascii="Arial" w:hAnsi="Arial"/>
          <w:sz w:val="22"/>
          <w:szCs w:val="22"/>
        </w:rPr>
        <w:t>organisations</w:t>
      </w:r>
      <w:proofErr w:type="spellEnd"/>
      <w:r>
        <w:rPr>
          <w:rFonts w:ascii="Arial" w:hAnsi="Arial"/>
          <w:sz w:val="22"/>
          <w:szCs w:val="22"/>
        </w:rPr>
        <w:t xml:space="preserve"> to boost the opportunities available to young people entering in to jobs via Apprenticeship </w:t>
      </w:r>
      <w:proofErr w:type="spellStart"/>
      <w:r>
        <w:rPr>
          <w:rFonts w:ascii="Arial" w:hAnsi="Arial"/>
          <w:sz w:val="22"/>
          <w:szCs w:val="22"/>
        </w:rPr>
        <w:t>programmes</w:t>
      </w:r>
      <w:proofErr w:type="spellEnd"/>
      <w:r>
        <w:rPr>
          <w:rFonts w:ascii="Arial" w:hAnsi="Arial"/>
          <w:sz w:val="22"/>
          <w:szCs w:val="22"/>
        </w:rPr>
        <w:t xml:space="preserve"> - these will also co</w:t>
      </w:r>
      <w:r>
        <w:rPr>
          <w:rFonts w:ascii="Arial" w:hAnsi="Arial"/>
          <w:sz w:val="22"/>
          <w:szCs w:val="22"/>
        </w:rPr>
        <w:t>n</w:t>
      </w:r>
      <w:r>
        <w:rPr>
          <w:rFonts w:ascii="Arial" w:hAnsi="Arial"/>
          <w:sz w:val="22"/>
          <w:szCs w:val="22"/>
        </w:rPr>
        <w:t xml:space="preserve">tribute to the drive to improve the attractiveness </w:t>
      </w:r>
      <w:r>
        <w:rPr>
          <w:rFonts w:ascii="Arial" w:hAnsi="Arial"/>
          <w:sz w:val="22"/>
          <w:szCs w:val="22"/>
        </w:rPr>
        <w:t>of Apprenticeships as a pathway into success and employment.  The project is directly aligned to the European policy priorities as set out in the Riga Declaration and definitely aligned at a practical level to the 20 guiding principles for high perfo</w:t>
      </w:r>
      <w:r>
        <w:rPr>
          <w:rFonts w:ascii="Arial" w:hAnsi="Arial"/>
          <w:sz w:val="22"/>
          <w:szCs w:val="22"/>
        </w:rPr>
        <w:t>r</w:t>
      </w:r>
      <w:r>
        <w:rPr>
          <w:rFonts w:ascii="Arial" w:hAnsi="Arial"/>
          <w:sz w:val="22"/>
          <w:szCs w:val="22"/>
        </w:rPr>
        <w:t>mance</w:t>
      </w:r>
      <w:r>
        <w:rPr>
          <w:rFonts w:ascii="Arial" w:hAnsi="Arial"/>
          <w:sz w:val="22"/>
          <w:szCs w:val="22"/>
        </w:rPr>
        <w:t xml:space="preserve"> Apprenticeship provision recently published by the European Commission and CEDEFOP.</w:t>
      </w:r>
    </w:p>
    <w:p w:rsidR="00ED6060" w:rsidRDefault="00ED606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sz w:val="22"/>
          <w:szCs w:val="22"/>
        </w:rPr>
      </w:pPr>
    </w:p>
    <w:p w:rsidR="00ED6060" w:rsidRDefault="005A3E92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color w:val="244061"/>
          <w:sz w:val="22"/>
          <w:szCs w:val="22"/>
          <w:u w:color="244061"/>
        </w:rPr>
      </w:pPr>
      <w:r>
        <w:rPr>
          <w:rFonts w:ascii="Arial" w:hAnsi="Arial"/>
          <w:sz w:val="22"/>
          <w:szCs w:val="22"/>
        </w:rPr>
        <w:t xml:space="preserve">EAPREN partners are turning their attention to ensuring the project training </w:t>
      </w:r>
      <w:proofErr w:type="spellStart"/>
      <w:r>
        <w:rPr>
          <w:rFonts w:ascii="Arial" w:hAnsi="Arial"/>
          <w:sz w:val="22"/>
          <w:szCs w:val="22"/>
        </w:rPr>
        <w:t>programme</w:t>
      </w:r>
      <w:proofErr w:type="spellEnd"/>
      <w:r>
        <w:rPr>
          <w:rFonts w:ascii="Arial" w:hAnsi="Arial"/>
          <w:sz w:val="22"/>
          <w:szCs w:val="22"/>
        </w:rPr>
        <w:t xml:space="preserve"> contributes to the toolkit of resources being developed to support work based learn</w:t>
      </w:r>
      <w:r>
        <w:rPr>
          <w:rFonts w:ascii="Arial" w:hAnsi="Arial"/>
          <w:sz w:val="22"/>
          <w:szCs w:val="22"/>
        </w:rPr>
        <w:t>ing and apprenticeship.  The recently published report on 20 guiding principles necessary for high performance apprentic</w:t>
      </w:r>
      <w:r>
        <w:rPr>
          <w:rFonts w:ascii="Arial" w:hAnsi="Arial"/>
          <w:sz w:val="22"/>
          <w:szCs w:val="22"/>
        </w:rPr>
        <w:t>e</w:t>
      </w:r>
      <w:r>
        <w:rPr>
          <w:rFonts w:ascii="Arial" w:hAnsi="Arial"/>
          <w:sz w:val="22"/>
          <w:szCs w:val="22"/>
        </w:rPr>
        <w:lastRenderedPageBreak/>
        <w:t xml:space="preserve">ships suggests that in many member states only 50% of the criteria are present in their national systems - this applies to many of the </w:t>
      </w:r>
      <w:r>
        <w:rPr>
          <w:rFonts w:ascii="Arial" w:hAnsi="Arial"/>
          <w:sz w:val="22"/>
          <w:szCs w:val="22"/>
        </w:rPr>
        <w:t xml:space="preserve">Baltic and </w:t>
      </w:r>
      <w:proofErr w:type="spellStart"/>
      <w:r>
        <w:rPr>
          <w:rFonts w:ascii="Arial" w:hAnsi="Arial"/>
          <w:sz w:val="22"/>
          <w:szCs w:val="22"/>
        </w:rPr>
        <w:t>neighbouring</w:t>
      </w:r>
      <w:proofErr w:type="spellEnd"/>
      <w:r>
        <w:rPr>
          <w:rFonts w:ascii="Arial" w:hAnsi="Arial"/>
          <w:sz w:val="22"/>
          <w:szCs w:val="22"/>
        </w:rPr>
        <w:t xml:space="preserve"> states within the EU.  As such there is considerable scope for influencing the development of national frameworks</w:t>
      </w:r>
      <w:proofErr w:type="gramStart"/>
      <w:r>
        <w:rPr>
          <w:rFonts w:ascii="Arial" w:hAnsi="Arial"/>
          <w:sz w:val="22"/>
          <w:szCs w:val="22"/>
        </w:rPr>
        <w:t>,  EAPPREN</w:t>
      </w:r>
      <w:proofErr w:type="gramEnd"/>
      <w:r>
        <w:rPr>
          <w:rFonts w:ascii="Arial" w:hAnsi="Arial"/>
          <w:sz w:val="22"/>
          <w:szCs w:val="22"/>
        </w:rPr>
        <w:t xml:space="preserve"> will u</w:t>
      </w:r>
      <w:r>
        <w:rPr>
          <w:rFonts w:ascii="Arial" w:hAnsi="Arial"/>
          <w:sz w:val="22"/>
          <w:szCs w:val="22"/>
        </w:rPr>
        <w:t>n</w:t>
      </w:r>
      <w:r>
        <w:rPr>
          <w:rFonts w:ascii="Arial" w:hAnsi="Arial"/>
          <w:sz w:val="22"/>
          <w:szCs w:val="22"/>
        </w:rPr>
        <w:t xml:space="preserve">doubtedly assist in the process of reform.  We </w:t>
      </w:r>
      <w:proofErr w:type="spellStart"/>
      <w:r>
        <w:rPr>
          <w:rFonts w:ascii="Arial" w:hAnsi="Arial"/>
          <w:sz w:val="22"/>
          <w:szCs w:val="22"/>
        </w:rPr>
        <w:t>recognise</w:t>
      </w:r>
      <w:proofErr w:type="spellEnd"/>
      <w:r>
        <w:rPr>
          <w:rFonts w:ascii="Arial" w:hAnsi="Arial"/>
          <w:sz w:val="22"/>
          <w:szCs w:val="22"/>
        </w:rPr>
        <w:t xml:space="preserve"> the potential for making a substantial i</w:t>
      </w:r>
      <w:r>
        <w:rPr>
          <w:rFonts w:ascii="Arial" w:hAnsi="Arial"/>
          <w:sz w:val="22"/>
          <w:szCs w:val="22"/>
        </w:rPr>
        <w:t>m</w:t>
      </w:r>
      <w:r>
        <w:rPr>
          <w:rFonts w:ascii="Arial" w:hAnsi="Arial"/>
          <w:sz w:val="22"/>
          <w:szCs w:val="22"/>
        </w:rPr>
        <w:t>pac</w:t>
      </w:r>
      <w:r>
        <w:rPr>
          <w:rFonts w:ascii="Arial" w:hAnsi="Arial"/>
          <w:sz w:val="22"/>
          <w:szCs w:val="22"/>
        </w:rPr>
        <w:t>t in establishing capacity across the stakeholders in their contribution to developing quality a</w:t>
      </w:r>
      <w:r>
        <w:rPr>
          <w:rFonts w:ascii="Arial" w:hAnsi="Arial"/>
          <w:sz w:val="22"/>
          <w:szCs w:val="22"/>
        </w:rPr>
        <w:t>p</w:t>
      </w:r>
      <w:r>
        <w:rPr>
          <w:rFonts w:ascii="Arial" w:hAnsi="Arial"/>
          <w:sz w:val="22"/>
          <w:szCs w:val="22"/>
        </w:rPr>
        <w:t>prenticeship offers</w:t>
      </w:r>
    </w:p>
    <w:p w:rsidR="00ED6060" w:rsidRDefault="00ED6060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</w:p>
    <w:p w:rsidR="00ED6060" w:rsidRDefault="005A3E92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  <w:r>
        <w:rPr>
          <w:rFonts w:ascii="Trebuchet MS" w:hAnsi="Trebuchet MS"/>
          <w:color w:val="244061"/>
          <w:u w:color="244061"/>
        </w:rPr>
        <w:t xml:space="preserve">The partnership is drawn from a number of EU member states (Latvia; Bulgaria, Cyprus, Greece, Spain and </w:t>
      </w:r>
      <w:proofErr w:type="spellStart"/>
      <w:r>
        <w:rPr>
          <w:rFonts w:ascii="Trebuchet MS" w:hAnsi="Trebuchet MS"/>
          <w:color w:val="244061"/>
          <w:u w:color="244061"/>
        </w:rPr>
        <w:t>EfVET</w:t>
      </w:r>
      <w:proofErr w:type="spellEnd"/>
      <w:r>
        <w:rPr>
          <w:rFonts w:ascii="Trebuchet MS" w:hAnsi="Trebuchet MS"/>
          <w:color w:val="244061"/>
          <w:u w:color="244061"/>
        </w:rPr>
        <w:t>. that brings together Federa</w:t>
      </w:r>
      <w:r>
        <w:rPr>
          <w:rFonts w:ascii="Trebuchet MS" w:hAnsi="Trebuchet MS"/>
          <w:color w:val="244061"/>
          <w:u w:color="244061"/>
        </w:rPr>
        <w:t>tions of Industries, Chambers of Commerce, Bus</w:t>
      </w:r>
      <w:r>
        <w:rPr>
          <w:rFonts w:ascii="Trebuchet MS" w:hAnsi="Trebuchet MS"/>
          <w:color w:val="244061"/>
          <w:u w:color="244061"/>
        </w:rPr>
        <w:t>i</w:t>
      </w:r>
      <w:r>
        <w:rPr>
          <w:rFonts w:ascii="Trebuchet MS" w:hAnsi="Trebuchet MS"/>
          <w:color w:val="244061"/>
          <w:u w:color="244061"/>
        </w:rPr>
        <w:t xml:space="preserve">ness support </w:t>
      </w:r>
      <w:proofErr w:type="spellStart"/>
      <w:r>
        <w:rPr>
          <w:rFonts w:ascii="Trebuchet MS" w:hAnsi="Trebuchet MS"/>
          <w:color w:val="244061"/>
          <w:u w:color="244061"/>
        </w:rPr>
        <w:t>organisations</w:t>
      </w:r>
      <w:proofErr w:type="spellEnd"/>
      <w:r>
        <w:rPr>
          <w:rFonts w:ascii="Trebuchet MS" w:hAnsi="Trebuchet MS"/>
          <w:color w:val="244061"/>
          <w:u w:color="244061"/>
        </w:rPr>
        <w:t xml:space="preserve"> and Vocational Education and Training providers.  The partnership is perfectly placed to reach the target audiences of Intermediary </w:t>
      </w:r>
      <w:proofErr w:type="spellStart"/>
      <w:r>
        <w:rPr>
          <w:rFonts w:ascii="Trebuchet MS" w:hAnsi="Trebuchet MS"/>
          <w:color w:val="244061"/>
          <w:u w:color="244061"/>
        </w:rPr>
        <w:t>organisations</w:t>
      </w:r>
      <w:proofErr w:type="spellEnd"/>
      <w:r>
        <w:rPr>
          <w:rFonts w:ascii="Trebuchet MS" w:hAnsi="Trebuchet MS"/>
          <w:color w:val="244061"/>
          <w:u w:color="244061"/>
        </w:rPr>
        <w:t xml:space="preserve"> being Chambers of Commerce </w:t>
      </w:r>
    </w:p>
    <w:p w:rsidR="00ED6060" w:rsidRDefault="00ED6060">
      <w:pPr>
        <w:pStyle w:val="BodyA"/>
        <w:jc w:val="both"/>
        <w:rPr>
          <w:rFonts w:ascii="Trebuchet MS" w:eastAsia="Trebuchet MS" w:hAnsi="Trebuchet MS" w:cs="Trebuchet MS"/>
          <w:color w:val="244061"/>
          <w:u w:color="244061"/>
        </w:rPr>
      </w:pPr>
    </w:p>
    <w:p w:rsidR="00ED6060" w:rsidRDefault="005A3E92">
      <w:pPr>
        <w:pStyle w:val="BodyA"/>
        <w:jc w:val="both"/>
      </w:pPr>
      <w:r>
        <w:rPr>
          <w:rFonts w:ascii="Trebuchet MS" w:hAnsi="Trebuchet MS"/>
          <w:color w:val="244061"/>
          <w:u w:color="244061"/>
        </w:rPr>
        <w:t>For mor</w:t>
      </w:r>
      <w:r>
        <w:rPr>
          <w:rFonts w:ascii="Trebuchet MS" w:hAnsi="Trebuchet MS"/>
          <w:color w:val="244061"/>
          <w:u w:color="244061"/>
        </w:rPr>
        <w:t>e information vis</w:t>
      </w:r>
      <w:r w:rsidR="00597CE2">
        <w:rPr>
          <w:rFonts w:ascii="Trebuchet MS" w:hAnsi="Trebuchet MS"/>
          <w:color w:val="244061"/>
          <w:u w:color="244061"/>
        </w:rPr>
        <w:t>i</w:t>
      </w:r>
      <w:r>
        <w:rPr>
          <w:rFonts w:ascii="Trebuchet MS" w:hAnsi="Trebuchet MS"/>
          <w:color w:val="244061"/>
          <w:u w:color="244061"/>
        </w:rPr>
        <w:t xml:space="preserve">t </w:t>
      </w:r>
      <w:hyperlink r:id="rId10" w:history="1">
        <w:r>
          <w:rPr>
            <w:rStyle w:val="Hyperlink0"/>
            <w:lang w:val="it-IT"/>
          </w:rPr>
          <w:t>www.eappren.eu</w:t>
        </w:r>
      </w:hyperlink>
    </w:p>
    <w:sectPr w:rsidR="00ED6060">
      <w:headerReference w:type="default" r:id="rId11"/>
      <w:foot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92" w:rsidRDefault="005A3E92">
      <w:r>
        <w:separator/>
      </w:r>
    </w:p>
  </w:endnote>
  <w:endnote w:type="continuationSeparator" w:id="0">
    <w:p w:rsidR="005A3E92" w:rsidRDefault="005A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060" w:rsidRDefault="00ED6060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92" w:rsidRDefault="005A3E92">
      <w:r>
        <w:separator/>
      </w:r>
    </w:p>
  </w:footnote>
  <w:footnote w:type="continuationSeparator" w:id="0">
    <w:p w:rsidR="005A3E92" w:rsidRDefault="005A3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060" w:rsidRDefault="00ED606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D6060"/>
    <w:rsid w:val="00597CE2"/>
    <w:rsid w:val="005A3E92"/>
    <w:rsid w:val="00ED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appren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505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 Tilibs</dc:creator>
  <cp:lastModifiedBy>Janis Tilibs</cp:lastModifiedBy>
  <cp:revision>2</cp:revision>
  <dcterms:created xsi:type="dcterms:W3CDTF">2017-11-29T07:56:00Z</dcterms:created>
  <dcterms:modified xsi:type="dcterms:W3CDTF">2017-11-29T07:56:00Z</dcterms:modified>
</cp:coreProperties>
</file>